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1D92F" w14:textId="77777777" w:rsidR="001D03E6" w:rsidRPr="007854B0" w:rsidRDefault="001D03E6" w:rsidP="001D03E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right="281"/>
        <w:jc w:val="center"/>
        <w:rPr>
          <w:rFonts w:ascii="Times New Roman" w:hAnsi="Times New Roman" w:cs="Times New Roman"/>
          <w:color w:val="000000"/>
          <w:sz w:val="24"/>
          <w:szCs w:val="24"/>
          <w:lang w:val="es-ES" w:eastAsia="x-none"/>
        </w:rPr>
      </w:pPr>
    </w:p>
    <w:p w14:paraId="25D5BF16" w14:textId="7DB4D30D" w:rsidR="001D03E6" w:rsidRPr="007854B0" w:rsidRDefault="001D03E6" w:rsidP="001D03E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right="28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s-ES" w:eastAsia="x-none"/>
        </w:rPr>
      </w:pPr>
      <w:r w:rsidRPr="007854B0">
        <w:rPr>
          <w:rFonts w:ascii="Times New Roman" w:hAnsi="Times New Roman" w:cs="Times New Roman"/>
          <w:b/>
          <w:bCs/>
          <w:color w:val="000000"/>
          <w:sz w:val="28"/>
          <w:szCs w:val="28"/>
          <w:lang w:val="es-ES" w:eastAsia="x-none"/>
        </w:rPr>
        <w:t>INSTRUCCI</w:t>
      </w:r>
      <w:r w:rsidR="00E66DBA" w:rsidRPr="007854B0">
        <w:rPr>
          <w:rFonts w:ascii="Times New Roman" w:hAnsi="Times New Roman" w:cs="Times New Roman"/>
          <w:b/>
          <w:bCs/>
          <w:color w:val="000000"/>
          <w:sz w:val="28"/>
          <w:szCs w:val="28"/>
          <w:lang w:val="es-ES" w:eastAsia="x-none"/>
        </w:rPr>
        <w:t>ÓN</w:t>
      </w:r>
    </w:p>
    <w:p w14:paraId="14106EC2" w14:textId="3C314CE2" w:rsidR="001D03E6" w:rsidRPr="007854B0" w:rsidRDefault="001D03E6" w:rsidP="001D03E6">
      <w:pPr>
        <w:widowControl w:val="0"/>
        <w:tabs>
          <w:tab w:val="left" w:pos="283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 w:line="240" w:lineRule="auto"/>
        <w:ind w:left="283" w:right="281" w:hanging="283"/>
        <w:jc w:val="both"/>
        <w:rPr>
          <w:rFonts w:ascii="Times New Roman" w:hAnsi="Times New Roman" w:cs="Times New Roman"/>
          <w:sz w:val="24"/>
          <w:szCs w:val="24"/>
          <w:lang w:val="es-ES" w:eastAsia="x-none"/>
        </w:rPr>
      </w:pPr>
      <w:r w:rsidRPr="007854B0">
        <w:rPr>
          <w:rFonts w:ascii="Times New Roman" w:hAnsi="Times New Roman" w:cs="Times New Roman"/>
          <w:color w:val="000000"/>
          <w:sz w:val="16"/>
          <w:szCs w:val="16"/>
          <w:lang w:val="es-ES" w:eastAsia="x-none"/>
        </w:rPr>
        <w:t xml:space="preserve">1. </w:t>
      </w:r>
      <w:r w:rsidRPr="007854B0">
        <w:rPr>
          <w:rFonts w:ascii="Times New Roman" w:hAnsi="Times New Roman" w:cs="Times New Roman"/>
          <w:color w:val="000000"/>
          <w:sz w:val="16"/>
          <w:szCs w:val="16"/>
          <w:lang w:val="es-ES" w:eastAsia="x-none"/>
        </w:rPr>
        <w:tab/>
        <w:t>El plazo para presentar un</w:t>
      </w:r>
      <w:r w:rsidR="00E66DBA" w:rsidRPr="007854B0">
        <w:rPr>
          <w:rFonts w:ascii="Times New Roman" w:hAnsi="Times New Roman" w:cs="Times New Roman"/>
          <w:color w:val="000000"/>
          <w:sz w:val="16"/>
          <w:szCs w:val="16"/>
          <w:lang w:val="es-ES" w:eastAsia="x-none"/>
        </w:rPr>
        <w:t>a apelación</w:t>
      </w:r>
      <w:r w:rsidRPr="007854B0">
        <w:rPr>
          <w:rFonts w:ascii="Times New Roman" w:hAnsi="Times New Roman" w:cs="Times New Roman"/>
          <w:color w:val="000000"/>
          <w:sz w:val="16"/>
          <w:szCs w:val="16"/>
          <w:lang w:val="es-ES" w:eastAsia="x-none"/>
        </w:rPr>
        <w:t xml:space="preserve"> es de 14 días, </w:t>
      </w:r>
      <w:r w:rsidRPr="007854B0">
        <w:rPr>
          <w:rFonts w:ascii="Times New Roman" w:eastAsia="Times New Roman" w:hAnsi="Times New Roman" w:cs="Times New Roman"/>
          <w:color w:val="000000"/>
          <w:sz w:val="16"/>
          <w:szCs w:val="16"/>
          <w:lang w:val="es-ES" w:eastAsia="x-none"/>
        </w:rPr>
        <w:t>a partir de la fecha de entrega de la copia de la sentencia con la motivación, y es imperativo.</w:t>
      </w:r>
    </w:p>
    <w:p w14:paraId="5575D20E" w14:textId="77777777" w:rsidR="001D03E6" w:rsidRPr="007854B0" w:rsidRDefault="001D03E6" w:rsidP="001D03E6">
      <w:pPr>
        <w:widowControl w:val="0"/>
        <w:tabs>
          <w:tab w:val="left" w:pos="283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 w:line="240" w:lineRule="auto"/>
        <w:ind w:left="283" w:right="281" w:hanging="283"/>
        <w:jc w:val="both"/>
        <w:rPr>
          <w:rFonts w:ascii="Times New Roman" w:hAnsi="Times New Roman" w:cs="Times New Roman"/>
          <w:sz w:val="16"/>
          <w:szCs w:val="16"/>
          <w:lang w:val="es-ES" w:eastAsia="x-none"/>
        </w:rPr>
      </w:pPr>
      <w:r w:rsidRPr="007854B0">
        <w:rPr>
          <w:rFonts w:ascii="Times New Roman" w:hAnsi="Times New Roman" w:cs="Times New Roman"/>
          <w:color w:val="000000"/>
          <w:sz w:val="16"/>
          <w:szCs w:val="16"/>
          <w:lang w:val="es-ES" w:eastAsia="x-none"/>
        </w:rPr>
        <w:t>2.</w:t>
      </w:r>
      <w:r w:rsidRPr="007854B0">
        <w:rPr>
          <w:rFonts w:ascii="Times New Roman" w:hAnsi="Times New Roman" w:cs="Times New Roman"/>
          <w:color w:val="000000"/>
          <w:sz w:val="16"/>
          <w:szCs w:val="16"/>
          <w:lang w:val="es-ES" w:eastAsia="x-none"/>
        </w:rPr>
        <w:tab/>
      </w:r>
      <w:r w:rsidRPr="007854B0">
        <w:rPr>
          <w:rFonts w:ascii="Times New Roman" w:eastAsia="Times New Roman" w:hAnsi="Times New Roman" w:cs="Times New Roman"/>
          <w:color w:val="000000"/>
          <w:sz w:val="16"/>
          <w:szCs w:val="16"/>
          <w:lang w:val="es-ES" w:eastAsia="x-none"/>
        </w:rPr>
        <w:t>La apelación se presenta ante el tribunal que dictó la sentencia recurrida.</w:t>
      </w:r>
    </w:p>
    <w:p w14:paraId="78B3B08C" w14:textId="680C5736" w:rsidR="006D6DE8" w:rsidRPr="007854B0" w:rsidRDefault="001D03E6" w:rsidP="006D6DE8">
      <w:pPr>
        <w:widowControl w:val="0"/>
        <w:tabs>
          <w:tab w:val="left" w:pos="283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 w:line="240" w:lineRule="auto"/>
        <w:ind w:left="283" w:right="281" w:hanging="283"/>
        <w:jc w:val="both"/>
        <w:rPr>
          <w:rFonts w:ascii="Times New Roman" w:hAnsi="Times New Roman" w:cs="Times New Roman"/>
          <w:color w:val="000000"/>
          <w:sz w:val="16"/>
          <w:szCs w:val="16"/>
          <w:lang w:val="es-ES" w:eastAsia="x-none"/>
        </w:rPr>
      </w:pPr>
      <w:r w:rsidRPr="007854B0">
        <w:rPr>
          <w:rFonts w:ascii="Times New Roman" w:hAnsi="Times New Roman" w:cs="Times New Roman"/>
          <w:color w:val="000000"/>
          <w:sz w:val="16"/>
          <w:szCs w:val="16"/>
          <w:lang w:val="es-ES" w:eastAsia="x-none"/>
        </w:rPr>
        <w:t xml:space="preserve">3. </w:t>
      </w:r>
      <w:r w:rsidRPr="007854B0">
        <w:rPr>
          <w:rFonts w:ascii="Times New Roman" w:hAnsi="Times New Roman" w:cs="Times New Roman"/>
          <w:color w:val="000000"/>
          <w:sz w:val="16"/>
          <w:szCs w:val="16"/>
          <w:lang w:val="es-ES" w:eastAsia="x-none"/>
        </w:rPr>
        <w:tab/>
      </w:r>
      <w:r w:rsidR="006D6DE8" w:rsidRPr="007854B0"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  <w:lang w:val="es-ES"/>
        </w:rPr>
        <w:t>La apelación contra una sentencia de un</w:t>
      </w:r>
      <w:r w:rsidR="00E66DBA" w:rsidRPr="007854B0"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  <w:lang w:val="es-ES"/>
        </w:rPr>
        <w:t>a</w:t>
      </w:r>
      <w:r w:rsidR="006D6DE8" w:rsidRPr="007854B0"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  <w:lang w:val="es-ES"/>
        </w:rPr>
        <w:t xml:space="preserve"> </w:t>
      </w:r>
      <w:r w:rsidR="00E66DBA" w:rsidRPr="007854B0"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  <w:lang w:val="es-ES"/>
        </w:rPr>
        <w:t>audiencia provincial</w:t>
      </w:r>
      <w:r w:rsidR="006D6DE8" w:rsidRPr="007854B0"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  <w:lang w:val="es-ES"/>
        </w:rPr>
        <w:t xml:space="preserve"> que no proceda del fiscal deberá ser redactada y firmada por un abogado, un asesor jurídico o un asesor de la Fiscalía General de la República de Polonia.</w:t>
      </w:r>
    </w:p>
    <w:p w14:paraId="6D384932" w14:textId="5232B0A6" w:rsidR="001D03E6" w:rsidRPr="007854B0" w:rsidRDefault="006D6DE8" w:rsidP="006D6DE8">
      <w:pPr>
        <w:widowControl w:val="0"/>
        <w:tabs>
          <w:tab w:val="left" w:pos="283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 w:line="240" w:lineRule="auto"/>
        <w:ind w:left="283" w:right="281" w:hanging="283"/>
        <w:jc w:val="both"/>
        <w:rPr>
          <w:rFonts w:ascii="Times New Roman" w:hAnsi="Times New Roman" w:cs="Times New Roman"/>
          <w:color w:val="000000"/>
          <w:sz w:val="16"/>
          <w:szCs w:val="16"/>
          <w:lang w:val="es-ES" w:eastAsia="x-none"/>
        </w:rPr>
      </w:pPr>
      <w:r w:rsidRPr="007854B0">
        <w:rPr>
          <w:rFonts w:ascii="Times New Roman" w:hAnsi="Times New Roman" w:cs="Times New Roman"/>
          <w:color w:val="000000"/>
          <w:sz w:val="16"/>
          <w:szCs w:val="16"/>
          <w:lang w:val="es-ES" w:eastAsia="x-none"/>
        </w:rPr>
        <w:t>4</w:t>
      </w:r>
      <w:r w:rsidR="001D03E6" w:rsidRPr="007854B0">
        <w:rPr>
          <w:rFonts w:ascii="Times New Roman" w:hAnsi="Times New Roman" w:cs="Times New Roman"/>
          <w:color w:val="000000"/>
          <w:sz w:val="16"/>
          <w:szCs w:val="16"/>
          <w:lang w:val="es-ES" w:eastAsia="x-none"/>
        </w:rPr>
        <w:t>.</w:t>
      </w:r>
      <w:r w:rsidR="001D03E6" w:rsidRPr="007854B0">
        <w:rPr>
          <w:rFonts w:ascii="Times New Roman" w:hAnsi="Times New Roman" w:cs="Times New Roman"/>
          <w:color w:val="000000"/>
          <w:sz w:val="16"/>
          <w:szCs w:val="16"/>
          <w:lang w:val="es-ES" w:eastAsia="x-none"/>
        </w:rPr>
        <w:tab/>
        <w:t xml:space="preserve">La apelación </w:t>
      </w:r>
      <w:r w:rsidR="001D03E6" w:rsidRPr="007854B0">
        <w:rPr>
          <w:rFonts w:ascii="Times New Roman" w:eastAsia="Times New Roman" w:hAnsi="Times New Roman" w:cs="Times New Roman"/>
          <w:color w:val="000000"/>
          <w:sz w:val="16"/>
          <w:szCs w:val="16"/>
          <w:lang w:val="es-ES" w:eastAsia="x-none"/>
        </w:rPr>
        <w:t>deberá ir acompañada del número correspondiente de copias para las partes, sus representantes y defensores, además de una copia adicional.</w:t>
      </w:r>
    </w:p>
    <w:p w14:paraId="6BD57492" w14:textId="7DAFAE30" w:rsidR="00394B5B" w:rsidRPr="007854B0" w:rsidRDefault="001D03E6" w:rsidP="007854B0">
      <w:pPr>
        <w:widowControl w:val="0"/>
        <w:tabs>
          <w:tab w:val="left" w:pos="283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 w:line="240" w:lineRule="auto"/>
        <w:ind w:left="283" w:right="281" w:hanging="283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es-ES" w:eastAsia="x-none"/>
        </w:rPr>
      </w:pPr>
      <w:r w:rsidRPr="007854B0">
        <w:rPr>
          <w:rFonts w:ascii="Times New Roman" w:hAnsi="Times New Roman" w:cs="Times New Roman"/>
          <w:color w:val="000000"/>
          <w:sz w:val="16"/>
          <w:szCs w:val="16"/>
          <w:lang w:val="es-ES" w:eastAsia="x-none"/>
        </w:rPr>
        <w:t xml:space="preserve">5. </w:t>
      </w:r>
      <w:r w:rsidRPr="007854B0">
        <w:rPr>
          <w:rFonts w:ascii="Times New Roman" w:hAnsi="Times New Roman" w:cs="Times New Roman"/>
          <w:color w:val="000000"/>
          <w:sz w:val="16"/>
          <w:szCs w:val="16"/>
          <w:lang w:val="es-ES" w:eastAsia="x-none"/>
        </w:rPr>
        <w:tab/>
        <w:t xml:space="preserve">Si </w:t>
      </w:r>
      <w:r w:rsidRPr="007854B0">
        <w:rPr>
          <w:rFonts w:ascii="Times New Roman" w:eastAsia="Times New Roman" w:hAnsi="Times New Roman" w:cs="Times New Roman"/>
          <w:color w:val="000000"/>
          <w:sz w:val="16"/>
          <w:szCs w:val="16"/>
          <w:lang w:val="es-ES" w:eastAsia="x-none"/>
        </w:rPr>
        <w:t xml:space="preserve">la apelación se presenta fuera de plazo o por una persona no autorizada, el presidente </w:t>
      </w:r>
      <w:r w:rsidR="006D6DE8" w:rsidRPr="007854B0">
        <w:rPr>
          <w:rFonts w:ascii="Times New Roman" w:eastAsia="Times New Roman" w:hAnsi="Times New Roman" w:cs="Times New Roman"/>
          <w:color w:val="000000"/>
          <w:sz w:val="16"/>
          <w:szCs w:val="16"/>
          <w:lang w:val="es-ES" w:eastAsia="x-none"/>
        </w:rPr>
        <w:t xml:space="preserve">del tribunal </w:t>
      </w:r>
      <w:r w:rsidRPr="007854B0">
        <w:rPr>
          <w:rFonts w:ascii="Times New Roman" w:eastAsia="Times New Roman" w:hAnsi="Times New Roman" w:cs="Times New Roman"/>
          <w:color w:val="000000"/>
          <w:sz w:val="16"/>
          <w:szCs w:val="16"/>
          <w:lang w:val="es-ES" w:eastAsia="x-none"/>
        </w:rPr>
        <w:t xml:space="preserve">la rechazará y lo </w:t>
      </w:r>
      <w:r w:rsidR="006D6DE8" w:rsidRPr="007854B0">
        <w:rPr>
          <w:rFonts w:ascii="Times New Roman" w:eastAsia="Times New Roman" w:hAnsi="Times New Roman" w:cs="Times New Roman"/>
          <w:color w:val="000000"/>
          <w:sz w:val="16"/>
          <w:szCs w:val="16"/>
          <w:lang w:val="es-ES" w:eastAsia="x-none"/>
        </w:rPr>
        <w:t xml:space="preserve">notificará </w:t>
      </w:r>
      <w:r w:rsidRPr="007854B0">
        <w:rPr>
          <w:rFonts w:ascii="Times New Roman" w:eastAsia="Times New Roman" w:hAnsi="Times New Roman" w:cs="Times New Roman"/>
          <w:color w:val="000000"/>
          <w:sz w:val="16"/>
          <w:szCs w:val="16"/>
          <w:lang w:val="es-ES" w:eastAsia="x-none"/>
        </w:rPr>
        <w:t xml:space="preserve">al apelante. </w:t>
      </w:r>
    </w:p>
    <w:sectPr w:rsidR="00394B5B" w:rsidRPr="007854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8D2DD" w14:textId="77777777" w:rsidR="00A87688" w:rsidRDefault="00A87688" w:rsidP="00A87688">
      <w:pPr>
        <w:spacing w:after="0" w:line="240" w:lineRule="auto"/>
      </w:pPr>
      <w:r>
        <w:separator/>
      </w:r>
    </w:p>
  </w:endnote>
  <w:endnote w:type="continuationSeparator" w:id="0">
    <w:p w14:paraId="3839C7CB" w14:textId="77777777" w:rsidR="00A87688" w:rsidRDefault="00A87688" w:rsidP="00A87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23961" w14:textId="77777777" w:rsidR="00A87688" w:rsidRDefault="00A87688" w:rsidP="00A87688">
      <w:pPr>
        <w:spacing w:after="0" w:line="240" w:lineRule="auto"/>
      </w:pPr>
      <w:r>
        <w:separator/>
      </w:r>
    </w:p>
  </w:footnote>
  <w:footnote w:type="continuationSeparator" w:id="0">
    <w:p w14:paraId="1D464D10" w14:textId="77777777" w:rsidR="00A87688" w:rsidRDefault="00A87688" w:rsidP="00A876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E57082"/>
    <w:rsid w:val="001D03E6"/>
    <w:rsid w:val="002269E6"/>
    <w:rsid w:val="003363DD"/>
    <w:rsid w:val="00394B5B"/>
    <w:rsid w:val="006D6DE8"/>
    <w:rsid w:val="007854B0"/>
    <w:rsid w:val="00A8586D"/>
    <w:rsid w:val="00A87688"/>
    <w:rsid w:val="00E57082"/>
    <w:rsid w:val="00E66DBA"/>
    <w:rsid w:val="00F04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D24D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876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7688"/>
  </w:style>
  <w:style w:type="paragraph" w:styleId="Stopka">
    <w:name w:val="footer"/>
    <w:basedOn w:val="Normalny"/>
    <w:link w:val="StopkaZnak"/>
    <w:uiPriority w:val="99"/>
    <w:unhideWhenUsed/>
    <w:rsid w:val="00A876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76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639</Characters>
  <Application>Microsoft Office Word</Application>
  <DocSecurity>0</DocSecurity>
  <Lines>13</Lines>
  <Paragraphs>7</Paragraphs>
  <ScaleCrop>false</ScaleCrop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2026-03-19T11:59:00Z</dcterms:created>
  <dcterms:modified xsi:type="dcterms:W3CDTF">2026-03-19T11:59:00Z</dcterms:modified>
</cp:coreProperties>
</file>